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AB 2008 5 vom 25. Februar 2008</w:t>
      </w:r>
    </w:p>
    <w:p>
      <w:r>
        <w:t>GR Gerichte, 2008-02-25, DE</w:t>
      </w:r>
    </w:p>
    <w:p>
      <w:r>
        <w:rPr>
          <w:b/>
        </w:rPr>
        <w:t xml:space="preserve">Quelle: </w:t>
      </w:r>
      <w:r>
        <w:t>https://mcp.opencaselaw.ch/entscheid/gr_gerichte_AB 2008 5</w:t>
      </w:r>
    </w:p>
    <w:p>
      <w:r>
        <w:t>FR: GR_GERICHTE AB 2008 5 du 25 février 2008</w:t>
      </w:r>
    </w:p>
    <w:p>
      <w:r>
        <w:t>IT: GR_GERICHTE AB 2008 5 del 25 febbraio 2008</w:t>
      </w:r>
    </w:p>
    <w:p>
      <w:pPr>
        <w:pStyle w:val="Heading2"/>
      </w:pPr>
      <w:r>
        <w:t>Regeste</w:t>
      </w:r>
    </w:p>
    <w:p>
      <w:r>
        <w:t>Ausstandsbegehren | Ernennung unabhängiger Richter</w:t>
      </w:r>
    </w:p>
    <w:p>
      <w:pPr>
        <w:pStyle w:val="Heading2"/>
      </w:pPr>
      <w:r>
        <w:t>Erwägungen</w:t>
      </w:r>
    </w:p>
    <w:p>
      <w:r>
        <w:rPr>
          <w:b/>
        </w:rPr>
        <w:t>E. 2</w:t>
      </w:r>
    </w:p>
    <w:p>
      <w:r>
        <w:t>A. Mit Eingabe vom 18. Januar 2008 liessen lic. oec. Z. und weitere Beteiligte beim Kreispräsidenten Fünf Dörfer ein gegen Y., X. und die W. gerich- tetes Begehren um Erlass eines Amtsbefehls einreichen. Die Gesuchsgegner soll- ten verpflichtet werden, näher bezeichnete Sachen herauszugeben und dem Ge- suchsteller I den Zutritt zu ihren Geschäftsräumen zu ermöglichen. Ausserdem sei ihnen zu verbieten, die von der Herausgabepflicht betroffenen Sachen zu verän- dern, zu vernichten oder zu veräussern. Gleichzeitig beantragten die Gesuchsteller, es sei ihren Begehren ohne An- hörung der Gegenpartei durch Erlass einer superprovisorischen Anordnung vor- läufig zu entsprechen. B. Trotz einer etwas missverständlichen Formulierung lehnte der Kreispräsident Fünf Dörfer in seiner Verfügung vom 21. Januar 2008 den Erlass eines provisorischen Amtsbefehls nicht generell ab, sondern lediglich in Bezug auf den angeblichen Herausgabe- und Zutrittsanspruch. Er verbot den Gesuchsgeg- nern aber unter Androhung der Straffolgen des Art. 292 StGB, die vom Herausga- bebegehren erfassten Unterlagen und Gegenstände aus den Räumlichkeiten der Liegenschaft V. in Landquart zu entfernen oder sonst wie über sie zu verfügen. C. Mit Schreiben vom 22. Januar 2008 forderte Rechtsanwalt Ettisber- ger den Kreispräsidenten Fünf Dörfer auf, für den weiteren Verlauf des Amtsbe- fehlsverfahrens wegen Befangenheit in den Ausstand zu treten. Er berief sich hier- für auf dessen Verfügung vom 21. Januar 2008. Auf die näheren Ausführungen zur Begründung des Ausstandsbegehrens wird, soweit erforderlich, in den Erwä- gungen eingegangen. D. Im Verlauf eines durch Esther Ruckstuhl, der Stellvertreterin des Kreispräsidenten Fünf Dörfer, angeordneten Vernehmlassungsverfahrens bestritt Jochen Knobel in einer schriftlichen Stellungnahme vom 28. Januar 2008, dass er in der hier interessierenden Angelegenheit in den Ausstand zu treten habe. E. Am 04. Februar 2008 schliesslich überwies die Stellvertreterin des Kreispräsidenten Fünf Dörfer das Ausstandsbegehren samt Akten der Justizauf- sichtskammer des Kantonsgerichts.</w:t>
      </w:r>
    </w:p>
    <w:p>
      <w:r>
        <w:rPr>
          <w:b/>
        </w:rPr>
        <w:t>E. 3</w:t>
      </w:r>
    </w:p>
    <w:p>
      <w:r>
        <w:t>Dass der Kreispräsident Fünf Dörfer in dem bei ihm anhängigen Amtsbefehlsverfahren dem Begehren um Erlass superprovisorischer Massnah- men nicht vollständig entsprochen hat, lässt ihn nicht bereits als voreingenommen</w:t>
      </w:r>
    </w:p>
    <w:p>
      <w:r>
        <w:rPr>
          <w:b/>
        </w:rPr>
        <w:t>E. 4</w:t>
      </w:r>
    </w:p>
    <w:p>
      <w:r>
        <w:t>In solchen Fällen werden den Beteiligten keine Gebühren in Rech- nung gestellt. Ebenso wenig steht ihnen eine Umtriebsentschädigung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